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13" w:type="dxa"/>
        <w:tblLook w:val="04A0"/>
      </w:tblPr>
      <w:tblGrid>
        <w:gridCol w:w="1716"/>
        <w:gridCol w:w="4234"/>
        <w:gridCol w:w="3650"/>
      </w:tblGrid>
      <w:tr w:rsidR="00B350C9" w:rsidRPr="00B350C9" w:rsidTr="00B350C9">
        <w:trPr>
          <w:trHeight w:val="375"/>
        </w:trPr>
        <w:tc>
          <w:tcPr>
            <w:tcW w:w="9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ANTIRETROVIRAL (ARV)/ NON-ARV DRUG TO DRUG INTERACTION</w:t>
            </w:r>
          </w:p>
        </w:tc>
      </w:tr>
      <w:tr w:rsidR="00B350C9" w:rsidRPr="00B350C9" w:rsidTr="00B350C9">
        <w:trPr>
          <w:trHeight w:val="31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50C9" w:rsidRPr="00B350C9" w:rsidRDefault="00B350C9" w:rsidP="00EC4E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</w:rPr>
              <w:t xml:space="preserve">Non-ARV Interacting Drug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50C9" w:rsidRPr="00B350C9" w:rsidRDefault="00B350C9" w:rsidP="00B350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</w:rPr>
              <w:t>Antiretroviral (ARV)</w:t>
            </w:r>
          </w:p>
        </w:tc>
      </w:tr>
      <w:tr w:rsidR="00B350C9" w:rsidRPr="00B350C9" w:rsidTr="00B350C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0C9" w:rsidRPr="00B350C9" w:rsidRDefault="00B350C9" w:rsidP="00B350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</w:rPr>
              <w:t>generic name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0C9" w:rsidRPr="00B350C9" w:rsidRDefault="00B350C9" w:rsidP="00B350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</w:rPr>
              <w:t>Brand Name</w:t>
            </w:r>
            <w:r w:rsidRPr="00B350C9">
              <w:rPr>
                <w:rFonts w:ascii="Calibri" w:eastAsia="Times New Roman" w:hAnsi="Calibri"/>
                <w:b/>
                <w:bCs/>
                <w:color w:val="FF0000"/>
              </w:rPr>
              <w:t>*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C9" w:rsidRPr="00B350C9" w:rsidRDefault="00B350C9" w:rsidP="00B350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</w:rPr>
              <w:t>generic name (Brand Name)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Esomeprazole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Esomeprazole strontium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Reyataz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atanzavir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Nexium (esomeprazole)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Viracept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nelfinavir mesylate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Vimovo (naproxen/esomeprazole)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Endurant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rilpivirine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Fluticasone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Advair Diskus &amp;HFA (fluticasone/salmeterol)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Protease Inhibitors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Arnuity Ellipta (fluticasone furoate)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Aptivus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tipranavir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Breo Ellipta (fluticasone/vilanterol)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Crixivan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indinavir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Dymista (azelastine/fluticasone)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Evotaz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atazanavir/cobicistat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Flonase (fluticasone)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Invirase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saquinavir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Flovent Diskus &amp; HFA (fluticasone)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Kaletra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lopinavir/ritonavir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Veramyst (fluticasone)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Lexiva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fosamprenavir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Norvir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ritonavir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Prezcobix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darunavir/cobicistat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Prezista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Reyataz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atazanzavir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Viracept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nelfinavir mesylate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Omeprazole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Omeclamox-Pak (omeprazole/ clarithromycin/amoxicillin)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Reyataz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atanzavir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Prilosec (omeprazole)-Rx &amp;OTC 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Viracept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nelfinavir mesylate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Zegerid (omeprazole/sodium bicarb)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Endurant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rilpivirine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Pantoprazole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Protonix (pantoprazole)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Reyataz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atanzavir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Endurant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rilpivirine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Phenytoin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Dilantin (phenytoin)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Prezista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Intelence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etravirine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  <w:u w:val="single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  <w:u w:val="singl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Endurant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rilpivirine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Salmeterol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Advair Diskus &amp; HFA (fluticasone/salmeterol)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Protease Inhibitors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Serevent Diskus (salmeterol)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Aptivus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tipranavir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Crixivan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indinavir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Evotaz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atazanavir/cobicistat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Invirase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saquinavir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Kaletra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lopinavir/ritonavir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Lexiva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fosamprenavir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Norvir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ritonavir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Prezcobix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darunavir/cobicistat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Prezista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Reyataz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atazanzavir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Viracept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nelfinavir mesylate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Simvastatin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Juvisync (sitagliptin/simvastatin)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Protease Inhibitors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Simcor (simvastatin/niacin ER)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Aptivus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tipranavir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Vytorin (simvastatin/ezetimibe)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Crixivan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indinavir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Zocor (simvastatin)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Evotaz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atazanavir/cobicistat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Invirase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saquinavir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F7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Kaletra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lopinavir/ritonavir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Lexiva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fosamprenavir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Norvir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ritonavir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Prezcobix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darunavir/cobicistat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Prezista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darunavir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Reyataz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atazanzavir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B350C9" w:rsidRPr="00B350C9" w:rsidTr="00B350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P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27" w:rsidRPr="00B350C9" w:rsidRDefault="00B350C9" w:rsidP="00C13527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9" w:rsidRDefault="00B350C9" w:rsidP="00B350C9">
            <w:pPr>
              <w:rPr>
                <w:rFonts w:ascii="Calibri" w:eastAsia="Times New Roman" w:hAnsi="Calibri"/>
                <w:color w:val="000000"/>
              </w:rPr>
            </w:pP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Viracept (</w:t>
            </w:r>
            <w:r w:rsidRPr="00B350C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nelfinavir mesylate</w:t>
            </w:r>
            <w:r w:rsidRPr="00B350C9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  <w:p w:rsidR="00D569F7" w:rsidRPr="00B350C9" w:rsidRDefault="00D569F7" w:rsidP="00B350C9">
            <w:pPr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</w:p>
        </w:tc>
      </w:tr>
      <w:tr w:rsidR="00B350C9" w:rsidRPr="00B350C9" w:rsidTr="00B350C9">
        <w:trPr>
          <w:trHeight w:val="600"/>
        </w:trPr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0C9" w:rsidRPr="00B350C9" w:rsidRDefault="00B350C9" w:rsidP="00B350C9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B350C9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NOTE -List of meds in center column is NOT a complete list.  Any product containing the active ingredient shown in the first column will be an interaction with the drug in the third column.</w:t>
            </w:r>
          </w:p>
        </w:tc>
      </w:tr>
    </w:tbl>
    <w:p w:rsidR="0065517B" w:rsidRPr="00481E92" w:rsidRDefault="0065517B">
      <w:pPr>
        <w:rPr>
          <w:rFonts w:ascii="Times New Roman" w:hAnsi="Times New Roman"/>
        </w:rPr>
      </w:pPr>
    </w:p>
    <w:sectPr w:rsidR="0065517B" w:rsidRPr="00481E92" w:rsidSect="00B35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defaultTabStop w:val="720"/>
  <w:characterSpacingControl w:val="doNotCompress"/>
  <w:compat/>
  <w:rsids>
    <w:rsidRoot w:val="00B350C9"/>
    <w:rsid w:val="00074864"/>
    <w:rsid w:val="00101164"/>
    <w:rsid w:val="00481E92"/>
    <w:rsid w:val="0065517B"/>
    <w:rsid w:val="00687D4F"/>
    <w:rsid w:val="006A4CBD"/>
    <w:rsid w:val="006D180B"/>
    <w:rsid w:val="006D3869"/>
    <w:rsid w:val="00AD54EA"/>
    <w:rsid w:val="00B350C9"/>
    <w:rsid w:val="00C13527"/>
    <w:rsid w:val="00D569F7"/>
    <w:rsid w:val="00E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A. Berger</dc:creator>
  <cp:lastModifiedBy>CFKerzic</cp:lastModifiedBy>
  <cp:revision>2</cp:revision>
  <dcterms:created xsi:type="dcterms:W3CDTF">2015-05-27T19:23:00Z</dcterms:created>
  <dcterms:modified xsi:type="dcterms:W3CDTF">2015-05-27T19:23:00Z</dcterms:modified>
</cp:coreProperties>
</file>